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A748" w14:textId="3C75A322" w:rsidR="0063011D" w:rsidRPr="000E07AA" w:rsidRDefault="000E07AA" w:rsidP="0063011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24631D3F" w14:textId="77777777" w:rsidR="0063011D" w:rsidRDefault="0063011D" w:rsidP="00630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63011D" w14:paraId="403BBD87" w14:textId="77777777" w:rsidTr="006301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430" w14:textId="77777777" w:rsidR="0063011D" w:rsidRDefault="0063011D">
            <w:pPr>
              <w:pStyle w:val="a6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86266315"/>
          </w:p>
          <w:p w14:paraId="1DBE45B2" w14:textId="77777777" w:rsidR="0063011D" w:rsidRDefault="0063011D">
            <w:pPr>
              <w:pStyle w:val="a6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2784703E" w14:textId="77777777" w:rsidR="0063011D" w:rsidRDefault="0063011D">
            <w:pPr>
              <w:pStyle w:val="a6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спостере</w:t>
            </w:r>
            <w:r w:rsidR="00B9519D">
              <w:rPr>
                <w:rFonts w:ascii="Times New Roman" w:hAnsi="Times New Roman" w:cs="Times New Roman"/>
                <w:sz w:val="24"/>
                <w:szCs w:val="24"/>
              </w:rPr>
              <w:t>жної ради кредитної пілки «Гарантія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D2C54E" w14:textId="77777777" w:rsidR="0063011D" w:rsidRDefault="00FD239E">
            <w:pPr>
              <w:pStyle w:val="a6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від 05.10</w:t>
            </w:r>
            <w:r w:rsidR="00630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 № 14</w:t>
            </w:r>
          </w:p>
          <w:p w14:paraId="16E7FF74" w14:textId="77777777" w:rsidR="0063011D" w:rsidRDefault="00B95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FCEDE" w14:textId="77777777" w:rsidR="0063011D" w:rsidRPr="0063011D" w:rsidRDefault="0063011D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</w:p>
          <w:p w14:paraId="73F010A8" w14:textId="77777777" w:rsidR="0063011D" w:rsidRPr="0063011D" w:rsidRDefault="0063011D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СПІВПРАЦІ КРЕДИТНОЇ СПІЛКИ «ГАРАНТІЯ»  З ОСОБАМИ, ЯКІ НАДАЮТЬ  СУПРОВІДНІ ПОСЛУГИ ЗА ДОГОВОРОМ ПРО СПОЖИВЧИЙ КРЕДИТ.</w:t>
            </w:r>
            <w:bookmarkEnd w:id="1"/>
          </w:p>
          <w:p w14:paraId="5BBC0074" w14:textId="77777777" w:rsidR="0063011D" w:rsidRPr="0063011D" w:rsidRDefault="0063011D">
            <w:pPr>
              <w:pStyle w:val="2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Toc486266316"/>
            <w:r w:rsidRPr="00630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Розділ 1. Загальні положення</w:t>
            </w:r>
            <w:bookmarkEnd w:id="2"/>
          </w:p>
          <w:p w14:paraId="566A530E" w14:textId="77777777" w:rsidR="0063011D" w:rsidRPr="0063011D" w:rsidRDefault="0063011D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>1. ПРАВИЛА співпраці кредитної спілки «Гарантія» з особами, які надають супровідні послуги за договором про споживчий кредит (далі - Правила), розроблені на виконання ч.3. ст.20 Закону України «Про споживче кредитування».</w:t>
            </w:r>
          </w:p>
          <w:p w14:paraId="48013606" w14:textId="77777777" w:rsidR="0063011D" w:rsidRPr="0063011D" w:rsidRDefault="0063011D">
            <w:pPr>
              <w:pStyle w:val="HTML"/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011D">
              <w:rPr>
                <w:rFonts w:ascii="Times New Roman" w:hAnsi="Times New Roman"/>
                <w:sz w:val="24"/>
                <w:szCs w:val="24"/>
              </w:rPr>
              <w:t>2. Правила містять положення щодо співпраці кредитної спілки « Гарантія» (далі – кредитна спілка) з особами, які надають  супровідні послуги за договором про споживчий кредит (далі – треті особи); вимоги до третіх осіб, а також вимоги до договорів, що приймаються кредитною спілкою у якості забезпечення за споживчим кредитом та/або укладення яких є умовою надання (подальшого обслуговування) споживчого кредиту.</w:t>
            </w:r>
          </w:p>
          <w:p w14:paraId="71825A45" w14:textId="77777777" w:rsidR="0063011D" w:rsidRPr="0063011D" w:rsidRDefault="0063011D">
            <w:pPr>
              <w:pStyle w:val="HTML"/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011D">
              <w:rPr>
                <w:rFonts w:ascii="Times New Roman" w:hAnsi="Times New Roman"/>
                <w:sz w:val="24"/>
                <w:szCs w:val="24"/>
              </w:rPr>
              <w:t>3. Кредитна спілка  співпрацює з третіми особами з урахуванням наступних правил.</w:t>
            </w:r>
          </w:p>
          <w:p w14:paraId="30CDFDF5" w14:textId="77777777" w:rsidR="0063011D" w:rsidRPr="0063011D" w:rsidRDefault="0063011D">
            <w:pPr>
              <w:pStyle w:val="HTML"/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011D">
              <w:rPr>
                <w:rFonts w:ascii="Times New Roman" w:hAnsi="Times New Roman"/>
                <w:sz w:val="24"/>
                <w:szCs w:val="24"/>
              </w:rPr>
              <w:t>3.1. Кредитна спілка співпрацює лише з третіми особами, які відповідають вимогам встановленим у Розділі 2 Правил.</w:t>
            </w:r>
          </w:p>
          <w:p w14:paraId="69946144" w14:textId="77777777" w:rsidR="0063011D" w:rsidRPr="0063011D" w:rsidRDefault="0063011D">
            <w:pPr>
              <w:pStyle w:val="HTML"/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011D">
              <w:rPr>
                <w:rFonts w:ascii="Times New Roman" w:hAnsi="Times New Roman"/>
                <w:sz w:val="24"/>
                <w:szCs w:val="24"/>
              </w:rPr>
              <w:t>3.2. До укладання договору із третіми особами співпраця кредитної спілки з такими  особами здійснюється виключно в межах необхідних для отримання інформації щодо їх відповідності вимогам кредитної спілки та укладення договору, з дотриманням законодавства щодо захисту персональних даних та інформації з обмеженим доступом.</w:t>
            </w:r>
          </w:p>
          <w:p w14:paraId="7C644F8E" w14:textId="77777777" w:rsidR="0063011D" w:rsidRPr="0063011D" w:rsidRDefault="0063011D">
            <w:pPr>
              <w:pStyle w:val="HTML"/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011D">
              <w:rPr>
                <w:rFonts w:ascii="Times New Roman" w:hAnsi="Times New Roman"/>
                <w:sz w:val="24"/>
                <w:szCs w:val="24"/>
              </w:rPr>
              <w:t>3.3. Після укладання договору про споживчий кредит, договору забезпечення чи договору про надання супровідн</w:t>
            </w:r>
            <w:r w:rsidRPr="006301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63011D">
              <w:rPr>
                <w:rFonts w:ascii="Times New Roman" w:hAnsi="Times New Roman"/>
                <w:sz w:val="24"/>
                <w:szCs w:val="24"/>
              </w:rPr>
              <w:t xml:space="preserve">послуг з третіми особами, співпраця здійснюється виключно в порядку передбаченому такими договорами та законодавством. </w:t>
            </w:r>
          </w:p>
          <w:p w14:paraId="2F4D0355" w14:textId="77777777" w:rsidR="0063011D" w:rsidRPr="0063011D" w:rsidRDefault="006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>3.4. Співпраця з третіми особами базується на уникненні будь-яких узгоджених та координуючих дій (офіційна чи неофіційна домовленість, угода, рішення тощо), що обмежують конкуренцію між фінансовими установами або третіми особами на відповідних ринках і відповідно до ст.6 Закону України «Про захист економічної конкуренції» кваліфікуються як антиконкурентні узгоджені дії.</w:t>
            </w:r>
          </w:p>
          <w:p w14:paraId="38859A63" w14:textId="77777777" w:rsidR="0063011D" w:rsidRPr="0063011D" w:rsidRDefault="0063011D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Toc486266317"/>
            <w:r w:rsidRPr="00630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Розділ 2. Вимоги до осіб, які надають супровідні послуги за договором про споживчий кредит.</w:t>
            </w:r>
            <w:bookmarkEnd w:id="3"/>
          </w:p>
          <w:p w14:paraId="78809EE1" w14:textId="77777777" w:rsidR="0063011D" w:rsidRPr="0063011D" w:rsidRDefault="0063011D" w:rsidP="0063011D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95C128C" w14:textId="77777777" w:rsidR="0063011D" w:rsidRPr="0063011D" w:rsidRDefault="0063011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63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Вимоги до поручителів </w:t>
            </w:r>
          </w:p>
          <w:p w14:paraId="5C408BF4" w14:textId="77777777" w:rsidR="0063011D" w:rsidRPr="0063011D" w:rsidRDefault="0063011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Поручителем за споживчим кредитом може бути будь-яка фізична або юридична особа, майнове становище і ділові якості якої не викликають сумнівів у кредитної спілки. Зокрема:</w:t>
            </w:r>
          </w:p>
          <w:p w14:paraId="3345FCAA" w14:textId="77777777" w:rsidR="0063011D" w:rsidRPr="0063011D" w:rsidRDefault="0063011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Для фізичних осіб: </w:t>
            </w:r>
          </w:p>
          <w:p w14:paraId="1EFAC440" w14:textId="77777777" w:rsidR="0063011D" w:rsidRPr="0063011D" w:rsidRDefault="0063011D" w:rsidP="0077177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Повна цивільна дієздатність;</w:t>
            </w:r>
          </w:p>
          <w:p w14:paraId="15479176" w14:textId="77777777" w:rsidR="0063011D" w:rsidRPr="0063011D" w:rsidRDefault="0063011D" w:rsidP="0077177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Громадянство України;</w:t>
            </w:r>
          </w:p>
          <w:p w14:paraId="75A416E8" w14:textId="77777777" w:rsidR="0063011D" w:rsidRPr="0063011D" w:rsidRDefault="0063011D" w:rsidP="0077177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Зареєстроване місце проживання на території України;</w:t>
            </w:r>
          </w:p>
          <w:p w14:paraId="7F6857FF" w14:textId="7E7B8BDE" w:rsidR="0063011D" w:rsidRPr="00240CAF" w:rsidRDefault="0063011D" w:rsidP="00240CA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Вік не менше  </w:t>
            </w:r>
            <w:r w:rsidR="00C94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</w:t>
            </w:r>
            <w:r w:rsidR="00C94185">
              <w:rPr>
                <w:rFonts w:ascii="Times New Roman" w:hAnsi="Times New Roman" w:cs="Times New Roman"/>
                <w:sz w:val="24"/>
                <w:szCs w:val="24"/>
              </w:rPr>
              <w:t xml:space="preserve"> років та не більше  65</w:t>
            </w: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 xml:space="preserve"> років;</w:t>
            </w:r>
          </w:p>
          <w:p w14:paraId="6104CCAB" w14:textId="77777777" w:rsidR="0063011D" w:rsidRPr="0063011D" w:rsidRDefault="0063011D" w:rsidP="0077177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 трудових відносин із роботодавцем (здійснення підприємницької діяльно</w:t>
            </w:r>
            <w:r w:rsidR="00DE039D">
              <w:rPr>
                <w:rFonts w:ascii="Times New Roman" w:hAnsi="Times New Roman" w:cs="Times New Roman"/>
                <w:sz w:val="24"/>
                <w:szCs w:val="24"/>
              </w:rPr>
              <w:t>сті ) не менш ніж протягом  6</w:t>
            </w: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 xml:space="preserve"> місяців;</w:t>
            </w:r>
          </w:p>
          <w:p w14:paraId="102C9FDB" w14:textId="77777777" w:rsidR="0063011D" w:rsidRPr="0063011D" w:rsidRDefault="0063011D" w:rsidP="0077177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>Відсутність судимості;</w:t>
            </w:r>
          </w:p>
          <w:p w14:paraId="1AFD3EF8" w14:textId="77777777" w:rsidR="0063011D" w:rsidRPr="0063011D" w:rsidRDefault="0063011D" w:rsidP="00771770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>Щодо поручителя не ведеться досудове розслідування, не відкрито кримінальне провадження, відсутня справа у суді щодо притягнення його до кримінальної відповідальності.</w:t>
            </w:r>
          </w:p>
          <w:p w14:paraId="4CB1FFC8" w14:textId="23ECA94A" w:rsidR="0063011D" w:rsidRPr="000E07AA" w:rsidRDefault="0063011D" w:rsidP="001A22B8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AA">
              <w:rPr>
                <w:rFonts w:ascii="Times New Roman" w:hAnsi="Times New Roman" w:cs="Times New Roman"/>
                <w:sz w:val="24"/>
                <w:szCs w:val="24"/>
              </w:rPr>
              <w:t>Відсутність непогашених  кредитів у інших фінансових установах станом на дату надання споживчого кредиту;</w:t>
            </w:r>
            <w:r w:rsidR="00DE039D" w:rsidRPr="000E07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3AE88FA" w14:textId="77777777" w:rsidR="0063011D" w:rsidRPr="0063011D" w:rsidRDefault="00DE039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63011D" w:rsidRPr="0063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Вимоги до заставодавців </w:t>
            </w:r>
          </w:p>
          <w:p w14:paraId="39C9B92F" w14:textId="77777777" w:rsidR="0063011D" w:rsidRPr="0063011D" w:rsidRDefault="0063011D" w:rsidP="00771770">
            <w:pPr>
              <w:pStyle w:val="a7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Повна цивільна дієздатність;</w:t>
            </w:r>
          </w:p>
          <w:p w14:paraId="0AD21C2A" w14:textId="77777777" w:rsidR="0063011D" w:rsidRPr="0063011D" w:rsidRDefault="0063011D" w:rsidP="00771770">
            <w:pPr>
              <w:pStyle w:val="a7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3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Громадянство України;</w:t>
            </w:r>
          </w:p>
          <w:p w14:paraId="398F33CD" w14:textId="77777777" w:rsidR="0063011D" w:rsidRPr="0063011D" w:rsidRDefault="0063011D" w:rsidP="00771770">
            <w:pPr>
              <w:pStyle w:val="a7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Зареєстроване місце проживання на території України;</w:t>
            </w:r>
          </w:p>
          <w:p w14:paraId="6755F340" w14:textId="5C5F5EB8" w:rsidR="0063011D" w:rsidRPr="000E07AA" w:rsidRDefault="00B9519D" w:rsidP="000E07AA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 не менше 18 років та не більше  60</w:t>
            </w:r>
            <w:r w:rsidR="0063011D" w:rsidRPr="0063011D">
              <w:rPr>
                <w:rFonts w:ascii="Times New Roman" w:hAnsi="Times New Roman" w:cs="Times New Roman"/>
                <w:sz w:val="24"/>
                <w:szCs w:val="24"/>
              </w:rPr>
              <w:t xml:space="preserve"> рокі</w:t>
            </w:r>
            <w:r w:rsidR="000E07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0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761D9CE" w14:textId="77777777" w:rsidR="0063011D" w:rsidRPr="0063011D" w:rsidRDefault="0063011D" w:rsidP="00771770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>Відсутність судимості;</w:t>
            </w:r>
          </w:p>
          <w:p w14:paraId="4E01C74B" w14:textId="0F473BD7" w:rsidR="0063011D" w:rsidRPr="000E07AA" w:rsidRDefault="0063011D" w:rsidP="000E07AA">
            <w:pPr>
              <w:pStyle w:val="a6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>Щодо заставодавця не ведеться досудове розслідування, не відкрито кримінальне провадження, відсутня справа у суді щодо притягнення його до кримінальної відповідальності;</w:t>
            </w:r>
          </w:p>
          <w:p w14:paraId="35476E86" w14:textId="77777777" w:rsidR="0063011D" w:rsidRPr="0063011D" w:rsidRDefault="0063011D" w:rsidP="00B951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067E233" w14:textId="77777777" w:rsidR="0063011D" w:rsidRPr="0063011D" w:rsidRDefault="0063011D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Toc486266318"/>
            <w:r w:rsidRPr="00630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Розділ 3 Вимоги </w:t>
            </w:r>
            <w:bookmarkStart w:id="5" w:name="_Toc484527335"/>
            <w:bookmarkStart w:id="6" w:name="_Toc484619336"/>
            <w:r w:rsidRPr="00630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договорів, що приймаються кредитною спілкою  у якості забезпечення за кредитом та/або укладення яких є умовою надання (подальшого обслуговування) кредиту.</w:t>
            </w:r>
            <w:bookmarkEnd w:id="4"/>
          </w:p>
          <w:bookmarkEnd w:id="5"/>
          <w:bookmarkEnd w:id="6"/>
          <w:p w14:paraId="7C5D77FE" w14:textId="77777777" w:rsidR="0063011D" w:rsidRPr="00B9519D" w:rsidRDefault="00B9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28D157B1" w14:textId="4C18A967" w:rsidR="0063011D" w:rsidRPr="0063011D" w:rsidRDefault="000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63011D" w:rsidRPr="0063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Порука</w:t>
            </w:r>
          </w:p>
          <w:p w14:paraId="021DE411" w14:textId="77777777" w:rsidR="0063011D" w:rsidRPr="0063011D" w:rsidRDefault="0063011D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line="276" w:lineRule="auto"/>
              <w:ind w:firstLine="567"/>
              <w:jc w:val="both"/>
            </w:pPr>
            <w:r w:rsidRPr="0063011D">
              <w:t>Договір поруки повинен містити:</w:t>
            </w:r>
          </w:p>
          <w:p w14:paraId="4FC30D95" w14:textId="77777777" w:rsidR="0063011D" w:rsidRPr="0063011D" w:rsidRDefault="0063011D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line="276" w:lineRule="auto"/>
              <w:ind w:firstLine="567"/>
              <w:jc w:val="both"/>
            </w:pPr>
            <w:r w:rsidRPr="0063011D">
              <w:t>- Визначення зобов’язання, яке забезпечується порукою, його зміст та розмір, зокрема реквізити основного договору, його предмет, строк виконання тощо;</w:t>
            </w:r>
          </w:p>
          <w:p w14:paraId="08ECE9D2" w14:textId="77777777" w:rsidR="0063011D" w:rsidRPr="0063011D" w:rsidRDefault="0063011D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line="276" w:lineRule="auto"/>
              <w:ind w:firstLine="567"/>
              <w:jc w:val="both"/>
            </w:pPr>
            <w:r w:rsidRPr="0063011D">
              <w:t>- Обсяг відповідальності поручителя, (поручитель відповідає перед кредитором у тому ж обсязі, що і боржник, включаючи сплату основного боргу, процентів, неустойки, відшкодування збитків);</w:t>
            </w:r>
          </w:p>
          <w:p w14:paraId="03D2DBDC" w14:textId="77777777" w:rsidR="0063011D" w:rsidRPr="0063011D" w:rsidRDefault="0063011D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line="276" w:lineRule="auto"/>
              <w:ind w:firstLine="567"/>
              <w:jc w:val="both"/>
            </w:pPr>
            <w:r w:rsidRPr="0063011D">
              <w:t xml:space="preserve">- Відомості про сторони: кредитора і поручителя; </w:t>
            </w:r>
          </w:p>
          <w:p w14:paraId="4B492DBC" w14:textId="77777777" w:rsidR="0063011D" w:rsidRPr="0063011D" w:rsidRDefault="0063011D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line="276" w:lineRule="auto"/>
              <w:ind w:firstLine="567"/>
              <w:jc w:val="both"/>
            </w:pPr>
            <w:r w:rsidRPr="0063011D">
              <w:t>- Відомості про боржника.</w:t>
            </w:r>
          </w:p>
          <w:p w14:paraId="516C6295" w14:textId="349F5144" w:rsidR="0063011D" w:rsidRPr="0063011D" w:rsidRDefault="000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63011D" w:rsidRPr="0063011D">
              <w:rPr>
                <w:rFonts w:ascii="Times New Roman" w:hAnsi="Times New Roman" w:cs="Times New Roman"/>
                <w:b/>
                <w:sz w:val="24"/>
                <w:szCs w:val="24"/>
              </w:rPr>
              <w:t>. Застава</w:t>
            </w:r>
          </w:p>
          <w:p w14:paraId="460ECD70" w14:textId="77777777" w:rsidR="0063011D" w:rsidRPr="0063011D" w:rsidRDefault="006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3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Якщо предметом застави є нерухоме майно, </w:t>
            </w:r>
            <w:r w:rsidRPr="00630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транспортні  засоби, що підлягають державній реєстрації,</w:t>
            </w:r>
            <w:r w:rsidRPr="00630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також в інших випадках, встановлених законом, договір застави підлягає нотаріальному посвідченню, крім випадків, установлених законом.</w:t>
            </w:r>
          </w:p>
          <w:p w14:paraId="40EC1D53" w14:textId="77777777" w:rsidR="0063011D" w:rsidRPr="0063011D" w:rsidRDefault="0063011D">
            <w:pPr>
              <w:pStyle w:val="rvps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</w:rPr>
            </w:pPr>
            <w:bookmarkStart w:id="7" w:name="n2910"/>
            <w:bookmarkStart w:id="8" w:name="n6163"/>
            <w:bookmarkEnd w:id="7"/>
            <w:bookmarkEnd w:id="8"/>
            <w:r w:rsidRPr="0063011D">
              <w:rPr>
                <w:color w:val="000000"/>
              </w:rPr>
              <w:t>Застава нерухомого майна підлягає державній реєстрації у випадках та в порядку, встановлених законом.</w:t>
            </w:r>
          </w:p>
          <w:p w14:paraId="3D2DD89D" w14:textId="77777777" w:rsidR="0063011D" w:rsidRPr="0063011D" w:rsidRDefault="006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sz w:val="24"/>
                <w:szCs w:val="24"/>
              </w:rPr>
              <w:t>Договір застави та\або іпотеки що потребу нотаріального посвідчення укладається за наявності згоди іншого з подружжя, а у випадках передбачених законодавством за згодою органів опіки та піклування.</w:t>
            </w:r>
          </w:p>
          <w:p w14:paraId="22DBC23F" w14:textId="77777777" w:rsidR="0063011D" w:rsidRPr="0063011D" w:rsidRDefault="0063011D">
            <w:pPr>
              <w:pStyle w:val="rvps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b/>
                <w:color w:val="000000"/>
              </w:rPr>
            </w:pPr>
            <w:r w:rsidRPr="0063011D">
              <w:rPr>
                <w:b/>
                <w:color w:val="000000"/>
              </w:rPr>
              <w:t>2) У договорі застави:</w:t>
            </w:r>
          </w:p>
          <w:p w14:paraId="63B7C21A" w14:textId="77777777" w:rsidR="0063011D" w:rsidRPr="0063011D" w:rsidRDefault="0063011D">
            <w:pPr>
              <w:pStyle w:val="rvps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</w:rPr>
            </w:pPr>
            <w:r w:rsidRPr="0063011D">
              <w:rPr>
                <w:color w:val="000000"/>
              </w:rPr>
              <w:t>- Визначаються суть, розмір і строк виконання зобов'язання, забезпеченого заставою;</w:t>
            </w:r>
          </w:p>
          <w:p w14:paraId="1B9E49C5" w14:textId="77777777" w:rsidR="0063011D" w:rsidRPr="0063011D" w:rsidRDefault="0063011D">
            <w:pPr>
              <w:pStyle w:val="rvps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</w:rPr>
            </w:pPr>
            <w:r w:rsidRPr="0063011D">
              <w:rPr>
                <w:color w:val="000000"/>
              </w:rPr>
              <w:t xml:space="preserve"> - Подається опис предмета застави;</w:t>
            </w:r>
          </w:p>
          <w:p w14:paraId="44546C23" w14:textId="5EFD7A63" w:rsidR="0063011D" w:rsidRPr="00B9519D" w:rsidRDefault="0063011D" w:rsidP="000E07AA">
            <w:pPr>
              <w:pStyle w:val="rvps2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567"/>
              <w:jc w:val="both"/>
              <w:textAlignment w:val="baseline"/>
              <w:rPr>
                <w:lang w:val="ru-RU"/>
              </w:rPr>
            </w:pPr>
            <w:r w:rsidRPr="0063011D">
              <w:rPr>
                <w:color w:val="000000"/>
              </w:rPr>
              <w:t>- Визначаються інші умови, погоджені сторонами договору.</w:t>
            </w:r>
            <w:bookmarkStart w:id="9" w:name="n2933"/>
            <w:bookmarkEnd w:id="9"/>
            <w:r w:rsidRPr="0063011D">
              <w:rPr>
                <w:color w:val="000000"/>
              </w:rPr>
              <w:t xml:space="preserve"> </w:t>
            </w:r>
            <w:r w:rsidR="00B9519D">
              <w:rPr>
                <w:b/>
                <w:lang w:val="ru-RU"/>
              </w:rPr>
              <w:t xml:space="preserve">  </w:t>
            </w:r>
          </w:p>
          <w:p w14:paraId="75C54EA2" w14:textId="77777777" w:rsidR="0063011D" w:rsidRPr="00B9519D" w:rsidRDefault="00B951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2D66877A" w14:textId="5241BFDB" w:rsidR="0063011D" w:rsidRPr="0063011D" w:rsidRDefault="000E0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n5018"/>
            <w:bookmarkEnd w:id="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63011D" w:rsidRPr="0063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Договори про надання нотаріальних та інших </w:t>
            </w:r>
            <w:r w:rsidR="0063011D" w:rsidRPr="0063011D">
              <w:rPr>
                <w:rFonts w:ascii="Times New Roman" w:hAnsi="Times New Roman" w:cs="Times New Roman"/>
                <w:sz w:val="24"/>
                <w:szCs w:val="24"/>
              </w:rPr>
              <w:t xml:space="preserve">супровідних </w:t>
            </w:r>
            <w:r w:rsidR="0063011D" w:rsidRPr="0063011D">
              <w:rPr>
                <w:rFonts w:ascii="Times New Roman" w:hAnsi="Times New Roman" w:cs="Times New Roman"/>
                <w:b/>
                <w:sz w:val="24"/>
                <w:szCs w:val="24"/>
              </w:rPr>
              <w:t>послуг у разі, якщо вони необхідні для укладення договору про споживчий кредит.</w:t>
            </w:r>
          </w:p>
          <w:p w14:paraId="51681914" w14:textId="77777777" w:rsidR="0063011D" w:rsidRPr="0063011D" w:rsidRDefault="006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Нотаріальні дії вчиняються будь-яким нотаріусом на всій території України з дотриманням вимог </w:t>
            </w:r>
            <w:r w:rsidRPr="006301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Закону України „Про нотаріат”</w:t>
            </w:r>
            <w:r w:rsidRPr="006301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3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Порядку вчинення нотаріальних дій нотаріусами України, затвердженого </w:t>
            </w:r>
            <w:r w:rsidRPr="0063011D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Наказом Міністерства юстиції України</w:t>
            </w:r>
            <w:r w:rsidRPr="006301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від </w:t>
            </w:r>
            <w:r w:rsidRPr="0063011D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22.02.2012  № 296/5</w:t>
            </w:r>
            <w:r w:rsidRPr="0063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іншого законодавства України.</w:t>
            </w:r>
          </w:p>
          <w:p w14:paraId="2196F23A" w14:textId="77777777" w:rsidR="0063011D" w:rsidRPr="0063011D" w:rsidRDefault="006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6D76C5E" w14:textId="77777777" w:rsidR="0063011D" w:rsidRPr="0063011D" w:rsidRDefault="006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652F10" w14:textId="77777777" w:rsidR="0063011D" w:rsidRPr="0063011D" w:rsidRDefault="006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Голова спостережної ради </w:t>
            </w:r>
          </w:p>
          <w:p w14:paraId="21CB3548" w14:textId="77777777" w:rsidR="0063011D" w:rsidRPr="0063011D" w:rsidRDefault="00B9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ія</w:t>
            </w:r>
            <w:r w:rsidR="0063011D" w:rsidRPr="0063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3011D" w:rsidRPr="0063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63011D" w:rsidRPr="0063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63011D" w:rsidRPr="0063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Берестовий Г.І.    </w:t>
            </w:r>
            <w:r w:rsidR="0063011D" w:rsidRPr="0063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______(підпис </w:t>
            </w:r>
          </w:p>
          <w:p w14:paraId="0BC7D50A" w14:textId="77777777" w:rsidR="0063011D" w:rsidRDefault="006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40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44A35C" w14:textId="77777777" w:rsidR="0063011D" w:rsidRDefault="006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E2AF9C" w14:textId="77777777" w:rsidR="0063011D" w:rsidRDefault="0063011D" w:rsidP="00630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7C172" w14:textId="77777777" w:rsidR="0063011D" w:rsidRDefault="0063011D" w:rsidP="00630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52116" w14:textId="77777777" w:rsidR="0063011D" w:rsidRPr="0063011D" w:rsidRDefault="0063011D" w:rsidP="006301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191919"/>
          <w:sz w:val="18"/>
          <w:szCs w:val="18"/>
          <w:lang w:val="ru-RU" w:eastAsia="uk-UA"/>
        </w:rPr>
        <w:t xml:space="preserve"> </w:t>
      </w:r>
    </w:p>
    <w:p w14:paraId="21130756" w14:textId="77777777" w:rsidR="00842D43" w:rsidRPr="0063011D" w:rsidRDefault="00842D43">
      <w:pPr>
        <w:rPr>
          <w:lang w:val="ru-RU"/>
        </w:rPr>
      </w:pPr>
    </w:p>
    <w:sectPr w:rsidR="00842D43" w:rsidRPr="0063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D54"/>
    <w:multiLevelType w:val="hybridMultilevel"/>
    <w:tmpl w:val="361EA0DA"/>
    <w:lvl w:ilvl="0" w:tplc="BDD056DA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AD484A"/>
    <w:multiLevelType w:val="multilevel"/>
    <w:tmpl w:val="F80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E20B2"/>
    <w:multiLevelType w:val="hybridMultilevel"/>
    <w:tmpl w:val="1E46C60E"/>
    <w:lvl w:ilvl="0" w:tplc="BDD056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92285"/>
    <w:multiLevelType w:val="hybridMultilevel"/>
    <w:tmpl w:val="700E2200"/>
    <w:lvl w:ilvl="0" w:tplc="280814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C17B3"/>
    <w:multiLevelType w:val="hybridMultilevel"/>
    <w:tmpl w:val="C21C246C"/>
    <w:lvl w:ilvl="0" w:tplc="280814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D"/>
    <w:rsid w:val="000E07AA"/>
    <w:rsid w:val="00240CAF"/>
    <w:rsid w:val="0063011D"/>
    <w:rsid w:val="00842D43"/>
    <w:rsid w:val="00B9519D"/>
    <w:rsid w:val="00C94185"/>
    <w:rsid w:val="00DE039D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7548"/>
  <w15:chartTrackingRefBased/>
  <w15:docId w15:val="{2B467811-3136-4F87-9599-7D6F5705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1D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0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1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301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630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0"/>
      <w:sz w:val="42"/>
      <w:szCs w:val="42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11D"/>
    <w:rPr>
      <w:rFonts w:ascii="Courier New" w:eastAsia="Arial Unicode MS" w:hAnsi="Courier New" w:cs="Times New Roman"/>
      <w:color w:val="000000"/>
      <w:sz w:val="42"/>
      <w:szCs w:val="42"/>
      <w:lang w:val="x-none" w:eastAsia="x-none"/>
    </w:rPr>
  </w:style>
  <w:style w:type="paragraph" w:styleId="a3">
    <w:name w:val="Normal (Web)"/>
    <w:basedOn w:val="a"/>
    <w:semiHidden/>
    <w:unhideWhenUsed/>
    <w:rsid w:val="00630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annotation text"/>
    <w:basedOn w:val="a"/>
    <w:link w:val="a5"/>
    <w:uiPriority w:val="99"/>
    <w:semiHidden/>
    <w:unhideWhenUsed/>
    <w:rsid w:val="006301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011D"/>
    <w:rPr>
      <w:sz w:val="20"/>
      <w:szCs w:val="20"/>
      <w:lang w:val="uk-UA"/>
    </w:rPr>
  </w:style>
  <w:style w:type="paragraph" w:styleId="a6">
    <w:name w:val="No Spacing"/>
    <w:uiPriority w:val="1"/>
    <w:qFormat/>
    <w:rsid w:val="0063011D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63011D"/>
    <w:pPr>
      <w:ind w:left="720"/>
      <w:contextualSpacing/>
    </w:pPr>
  </w:style>
  <w:style w:type="paragraph" w:customStyle="1" w:styleId="rvps2">
    <w:name w:val="rvps2"/>
    <w:basedOn w:val="a"/>
    <w:rsid w:val="0063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63011D"/>
    <w:rPr>
      <w:sz w:val="16"/>
      <w:szCs w:val="16"/>
    </w:rPr>
  </w:style>
  <w:style w:type="character" w:customStyle="1" w:styleId="apple-converted-space">
    <w:name w:val="apple-converted-space"/>
    <w:basedOn w:val="a0"/>
    <w:rsid w:val="0063011D"/>
  </w:style>
  <w:style w:type="character" w:customStyle="1" w:styleId="rvts9">
    <w:name w:val="rvts9"/>
    <w:basedOn w:val="a0"/>
    <w:rsid w:val="0063011D"/>
  </w:style>
  <w:style w:type="table" w:styleId="a9">
    <w:name w:val="Table Grid"/>
    <w:basedOn w:val="a1"/>
    <w:uiPriority w:val="59"/>
    <w:rsid w:val="0063011D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3011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011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2021-11-10T12:27:00Z</dcterms:created>
  <dcterms:modified xsi:type="dcterms:W3CDTF">2021-11-11T10:51:00Z</dcterms:modified>
</cp:coreProperties>
</file>